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sz w:val="32"/>
          <w:szCs w:val="32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</w:rPr>
        <w:tab/>
        <w:tab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ab/>
        <w:tab/>
        <w:tab/>
        <w:tab/>
        <w:t>Good Faith Estimate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This letter is to provide information on the Good Faith Estimate legislature and your rights as a consumer.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"Under the law, health care providers need to give patients who don</w:t>
      </w:r>
      <w:r>
        <w:rPr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t have insurance or who are not using insurance an estimate of the expected charges for medical services, including psychotherapy services. You have the right to receive a Good Faith Estimate for the total expected cost of any non-emergency healthcare services, including psychotherapy services. You can ask your health care provider, and any other provider you choose, for a Good Faith Estimate before you schedule a service. If you receive a bill that is at least $400 more than your Good Faith Estimate, you can dispute the bill. Make sure to save a copy or picture of your Good Faith Estimate. For questions or more information about your right to a Good Faith Estimate, visit www.cms.gov/nosurprises." </w:t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Good Faith Estimate is required to be given before services begin.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As a client, you are entitled to the Good Faith Estimate based on your anticipated utilization of care.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